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3B1BC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1BC4" w:rsidRPr="003B1BC4">
        <w:rPr>
          <w:rFonts w:ascii="Times New Roman" w:hAnsi="Times New Roman" w:cs="Times New Roman"/>
          <w:sz w:val="28"/>
          <w:szCs w:val="28"/>
        </w:rPr>
        <w:t>Организации, осуществляющие управление водными ресурсами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3B1BC4" w:rsidRPr="003B1BC4">
        <w:rPr>
          <w:rFonts w:ascii="Times New Roman" w:hAnsi="Times New Roman" w:cs="Times New Roman"/>
          <w:sz w:val="28"/>
          <w:szCs w:val="28"/>
        </w:rPr>
        <w:t>Организации, осуществляющие управление водными ресурсами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1BC4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6DBB5B-8964-4133-94D6-BC0326E08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Сергей Лутай</cp:lastModifiedBy>
  <cp:revision>2</cp:revision>
  <dcterms:created xsi:type="dcterms:W3CDTF">2020-03-27T03:51:00Z</dcterms:created>
  <dcterms:modified xsi:type="dcterms:W3CDTF">2020-03-27T03:51:00Z</dcterms:modified>
</cp:coreProperties>
</file>